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8A" w:rsidRDefault="00743010">
      <w:pPr>
        <w:rPr>
          <w:rFonts w:ascii="Arial" w:hAnsi="Arial" w:cs="Arial"/>
          <w:b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59E207F" wp14:editId="4E519A41">
            <wp:simplePos x="0" y="0"/>
            <wp:positionH relativeFrom="column">
              <wp:posOffset>4967605</wp:posOffset>
            </wp:positionH>
            <wp:positionV relativeFrom="paragraph">
              <wp:posOffset>-452120</wp:posOffset>
            </wp:positionV>
            <wp:extent cx="1390015" cy="988695"/>
            <wp:effectExtent l="0" t="0" r="635" b="1905"/>
            <wp:wrapTight wrapText="bothSides">
              <wp:wrapPolygon edited="0">
                <wp:start x="0" y="0"/>
                <wp:lineTo x="0" y="21225"/>
                <wp:lineTo x="21314" y="21225"/>
                <wp:lineTo x="21314" y="0"/>
                <wp:lineTo x="0" y="0"/>
              </wp:wrapPolygon>
            </wp:wrapTight>
            <wp:docPr id="2" name="Afbeelding 2" descr="https://e2e.ti.com/cfs-file.ashx/__key/communityserver-blogs-components-weblogfiles/00-00-00-09-40/3250.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2e.ti.com/cfs-file.ashx/__key/communityserver-blogs-components-weblogfiles/00-00-00-09-40/3250.h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8A">
        <w:rPr>
          <w:rFonts w:ascii="Arial" w:hAnsi="Arial" w:cs="Arial"/>
          <w:b/>
          <w:u w:val="single"/>
        </w:rPr>
        <w:t>Voedingscentrum en boek projectbundel</w:t>
      </w:r>
    </w:p>
    <w:p w:rsidR="005132F6" w:rsidRDefault="001C6A2F">
      <w:pPr>
        <w:rPr>
          <w:rFonts w:ascii="Arial" w:hAnsi="Arial" w:cs="Arial"/>
          <w:b/>
          <w:u w:val="single"/>
        </w:rPr>
      </w:pPr>
      <w:r w:rsidRPr="001C6A2F">
        <w:rPr>
          <w:rFonts w:ascii="Arial" w:hAnsi="Arial" w:cs="Arial"/>
          <w:b/>
          <w:u w:val="single"/>
        </w:rPr>
        <w:t>Zink</w:t>
      </w:r>
    </w:p>
    <w:p w:rsidR="00121F52" w:rsidRDefault="005132F6">
      <w:pPr>
        <w:rPr>
          <w:rFonts w:ascii="Arial" w:hAnsi="Arial" w:cs="Arial"/>
          <w:shd w:val="clear" w:color="auto" w:fill="FFFFFF"/>
        </w:rPr>
      </w:pPr>
      <w:r w:rsidRPr="00AE3013">
        <w:rPr>
          <w:rFonts w:ascii="Arial" w:hAnsi="Arial" w:cs="Arial"/>
        </w:rPr>
        <w:t>Zink is een mineraal en onderdeel van vele enzymen in het lichaam.</w:t>
      </w:r>
      <w:r>
        <w:rPr>
          <w:rFonts w:ascii="Arial" w:hAnsi="Arial" w:cs="Arial"/>
        </w:rPr>
        <w:t xml:space="preserve"> </w:t>
      </w:r>
      <w:r w:rsidRPr="005132F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scheikundige naam </w:t>
      </w:r>
      <w:r w:rsidRPr="005132F6">
        <w:rPr>
          <w:rFonts w:ascii="Arial" w:hAnsi="Arial" w:cs="Arial"/>
        </w:rPr>
        <w:t>is zn</w:t>
      </w:r>
      <w:r>
        <w:rPr>
          <w:rFonts w:ascii="Arial" w:hAnsi="Arial" w:cs="Arial"/>
        </w:rPr>
        <w:t>. Zink is een s</w:t>
      </w:r>
      <w:r w:rsidR="001C6A2F" w:rsidRPr="001C6A2F">
        <w:rPr>
          <w:rFonts w:ascii="Arial" w:hAnsi="Arial" w:cs="Arial"/>
        </w:rPr>
        <w:t>poorelement</w:t>
      </w:r>
      <w:r>
        <w:rPr>
          <w:rFonts w:ascii="Arial" w:hAnsi="Arial" w:cs="Arial"/>
        </w:rPr>
        <w:t xml:space="preserve"> dat betekend dat het een</w:t>
      </w:r>
      <w:r w:rsidR="001C6A2F" w:rsidRPr="001C6A2F">
        <w:rPr>
          <w:rFonts w:ascii="Arial" w:hAnsi="Arial" w:cs="Arial"/>
        </w:rPr>
        <w:t xml:space="preserve"> </w:t>
      </w:r>
      <w:r w:rsidR="001C6A2F" w:rsidRPr="001C6A2F">
        <w:rPr>
          <w:rFonts w:ascii="Arial" w:hAnsi="Arial" w:cs="Arial"/>
          <w:shd w:val="clear" w:color="auto" w:fill="FFFFFF"/>
        </w:rPr>
        <w:t xml:space="preserve">chemisch element </w:t>
      </w:r>
      <w:r>
        <w:rPr>
          <w:rFonts w:ascii="Arial" w:hAnsi="Arial" w:cs="Arial"/>
          <w:shd w:val="clear" w:color="auto" w:fill="FFFFFF"/>
        </w:rPr>
        <w:t xml:space="preserve">is </w:t>
      </w:r>
      <w:r w:rsidR="001C6A2F" w:rsidRPr="001C6A2F">
        <w:rPr>
          <w:rFonts w:ascii="Arial" w:hAnsi="Arial" w:cs="Arial"/>
          <w:shd w:val="clear" w:color="auto" w:fill="FFFFFF"/>
        </w:rPr>
        <w:t>dat slechts in zeer kleine hoeveelheden in voeds</w:t>
      </w:r>
      <w:r w:rsidR="004941DE">
        <w:rPr>
          <w:rFonts w:ascii="Arial" w:hAnsi="Arial" w:cs="Arial"/>
          <w:shd w:val="clear" w:color="auto" w:fill="FFFFFF"/>
        </w:rPr>
        <w:t xml:space="preserve">el voorkomt maar wel essentieel </w:t>
      </w:r>
      <w:r w:rsidR="001C6A2F" w:rsidRPr="001C6A2F">
        <w:rPr>
          <w:rFonts w:ascii="Arial" w:hAnsi="Arial" w:cs="Arial"/>
          <w:shd w:val="clear" w:color="auto" w:fill="FFFFFF"/>
        </w:rPr>
        <w:t>is</w:t>
      </w:r>
      <w:r>
        <w:rPr>
          <w:rFonts w:ascii="Arial" w:hAnsi="Arial" w:cs="Arial"/>
          <w:shd w:val="clear" w:color="auto" w:fill="FFFFFF"/>
        </w:rPr>
        <w:t xml:space="preserve">. Hierbij is het belangrijk dat je het wel binnen krijgt, als je niet genoeg zink binnen krijgt </w:t>
      </w:r>
      <w:r w:rsidR="004941DE">
        <w:rPr>
          <w:rFonts w:ascii="Arial" w:hAnsi="Arial" w:cs="Arial"/>
          <w:shd w:val="clear" w:color="auto" w:fill="FFFFFF"/>
        </w:rPr>
        <w:t xml:space="preserve">dan </w:t>
      </w:r>
      <w:r>
        <w:rPr>
          <w:rFonts w:ascii="Arial" w:hAnsi="Arial" w:cs="Arial"/>
          <w:shd w:val="clear" w:color="auto" w:fill="FFFFFF"/>
        </w:rPr>
        <w:t>kan het g</w:t>
      </w:r>
      <w:r w:rsidR="0000198A">
        <w:rPr>
          <w:rFonts w:ascii="Arial" w:hAnsi="Arial" w:cs="Arial"/>
          <w:shd w:val="clear" w:color="auto" w:fill="FFFFFF"/>
        </w:rPr>
        <w:t>ezondheidsproblemen op leveren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</w:rPr>
        <w:t xml:space="preserve"> Je moet het dan ook </w:t>
      </w:r>
      <w:r>
        <w:rPr>
          <w:rFonts w:ascii="Arial" w:hAnsi="Arial" w:cs="Arial"/>
          <w:shd w:val="clear" w:color="auto" w:fill="FFFFFF"/>
        </w:rPr>
        <w:t>p</w:t>
      </w:r>
      <w:r w:rsidR="0000198A">
        <w:rPr>
          <w:rFonts w:ascii="Arial" w:hAnsi="Arial" w:cs="Arial"/>
          <w:shd w:val="clear" w:color="auto" w:fill="FFFFFF"/>
        </w:rPr>
        <w:t>er dag slechts enkele milligrammen of zelf</w:t>
      </w:r>
      <w:r>
        <w:rPr>
          <w:rFonts w:ascii="Arial" w:hAnsi="Arial" w:cs="Arial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shd w:val="clear" w:color="auto" w:fill="FFFFFF"/>
        </w:rPr>
        <w:t>nanogrammen</w:t>
      </w:r>
      <w:proofErr w:type="spellEnd"/>
      <w:r>
        <w:rPr>
          <w:rFonts w:ascii="Arial" w:hAnsi="Arial" w:cs="Arial"/>
          <w:shd w:val="clear" w:color="auto" w:fill="FFFFFF"/>
        </w:rPr>
        <w:t xml:space="preserve"> binnen krijgen.</w:t>
      </w:r>
      <w:r w:rsidR="004F7F1A">
        <w:rPr>
          <w:rFonts w:ascii="Arial" w:hAnsi="Arial" w:cs="Arial"/>
          <w:shd w:val="clear" w:color="auto" w:fill="FFFFFF"/>
        </w:rPr>
        <w:t xml:space="preserve"> Nanogram kom je bijna nooit tegen. Dus heb ik het hieronder uitgelegd. </w:t>
      </w:r>
    </w:p>
    <w:p w:rsidR="00121F52" w:rsidRDefault="00121F52">
      <w:pPr>
        <w:rPr>
          <w:rStyle w:val="Zwaar"/>
          <w:rFonts w:ascii="Arial" w:hAnsi="Arial" w:cs="Arial"/>
          <w:sz w:val="24"/>
          <w:szCs w:val="24"/>
        </w:rPr>
      </w:pPr>
      <w:r w:rsidRPr="00121F52">
        <w:rPr>
          <w:rFonts w:ascii="Arial" w:hAnsi="Arial" w:cs="Arial"/>
          <w:b/>
          <w:sz w:val="24"/>
          <w:szCs w:val="24"/>
          <w:shd w:val="clear" w:color="auto" w:fill="FFFFFF"/>
        </w:rPr>
        <w:t xml:space="preserve">1 </w:t>
      </w:r>
      <w:proofErr w:type="spellStart"/>
      <w:r w:rsidRPr="00121F52">
        <w:rPr>
          <w:rFonts w:ascii="Arial" w:hAnsi="Arial" w:cs="Arial"/>
          <w:b/>
          <w:sz w:val="24"/>
          <w:szCs w:val="24"/>
          <w:shd w:val="clear" w:color="auto" w:fill="FFFFFF"/>
        </w:rPr>
        <w:t>nanogram</w:t>
      </w:r>
      <w:proofErr w:type="spellEnd"/>
      <w:r w:rsidR="004F7F1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121F52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proofErr w:type="spellStart"/>
      <w:r w:rsidRPr="00121F52">
        <w:rPr>
          <w:rFonts w:ascii="Arial" w:hAnsi="Arial" w:cs="Arial"/>
          <w:b/>
          <w:sz w:val="24"/>
          <w:szCs w:val="24"/>
          <w:shd w:val="clear" w:color="auto" w:fill="FFFFFF"/>
        </w:rPr>
        <w:t>ng</w:t>
      </w:r>
      <w:proofErr w:type="spellEnd"/>
      <w:r w:rsidRPr="00121F52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  <w:r w:rsidR="004F7F1A">
        <w:rPr>
          <w:rFonts w:ascii="Arial" w:hAnsi="Arial" w:cs="Arial"/>
          <w:sz w:val="24"/>
          <w:szCs w:val="24"/>
        </w:rPr>
        <w:t xml:space="preserve"> </w:t>
      </w:r>
      <w:r w:rsidRPr="00121F52">
        <w:rPr>
          <w:rStyle w:val="Zwaar"/>
          <w:rFonts w:ascii="Arial" w:hAnsi="Arial" w:cs="Arial"/>
          <w:sz w:val="24"/>
          <w:szCs w:val="24"/>
        </w:rPr>
        <w:t>=</w:t>
      </w:r>
      <w:r w:rsidR="004F7F1A">
        <w:rPr>
          <w:rStyle w:val="Zwaar"/>
          <w:rFonts w:ascii="Arial" w:hAnsi="Arial" w:cs="Arial"/>
          <w:sz w:val="24"/>
          <w:szCs w:val="24"/>
        </w:rPr>
        <w:t xml:space="preserve"> </w:t>
      </w:r>
      <w:r w:rsidRPr="00121F52">
        <w:rPr>
          <w:rStyle w:val="Zwaar"/>
          <w:rFonts w:ascii="Arial" w:hAnsi="Arial" w:cs="Arial"/>
          <w:sz w:val="24"/>
          <w:szCs w:val="24"/>
        </w:rPr>
        <w:t>1,0×10-6</w:t>
      </w:r>
      <w:r w:rsidRPr="00121F52">
        <w:rPr>
          <w:rStyle w:val="apple-converted-space"/>
          <w:rFonts w:ascii="Arial" w:hAnsi="Arial" w:cs="Arial"/>
          <w:bCs/>
          <w:sz w:val="24"/>
          <w:szCs w:val="24"/>
        </w:rPr>
        <w:t> </w:t>
      </w:r>
      <w:r w:rsidR="004F7F1A">
        <w:rPr>
          <w:rStyle w:val="Zwaar"/>
          <w:rFonts w:ascii="Arial" w:hAnsi="Arial" w:cs="Arial"/>
          <w:sz w:val="24"/>
          <w:szCs w:val="24"/>
        </w:rPr>
        <w:t>Milligram</w:t>
      </w:r>
      <w:r>
        <w:rPr>
          <w:rStyle w:val="Zwaar"/>
          <w:rFonts w:ascii="Arial" w:hAnsi="Arial" w:cs="Arial"/>
          <w:sz w:val="24"/>
          <w:szCs w:val="24"/>
        </w:rPr>
        <w:t xml:space="preserve"> (weterschappelijke notatie)</w:t>
      </w:r>
    </w:p>
    <w:p w:rsidR="00121F52" w:rsidRPr="00121F52" w:rsidRDefault="004F7F1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Zwaar"/>
          <w:rFonts w:ascii="Arial" w:hAnsi="Arial" w:cs="Arial"/>
          <w:sz w:val="24"/>
          <w:szCs w:val="24"/>
        </w:rPr>
        <w:t xml:space="preserve">Dus een </w:t>
      </w:r>
      <w:proofErr w:type="spellStart"/>
      <w:r>
        <w:rPr>
          <w:rStyle w:val="Zwaar"/>
          <w:rFonts w:ascii="Arial" w:hAnsi="Arial" w:cs="Arial"/>
          <w:sz w:val="24"/>
          <w:szCs w:val="24"/>
        </w:rPr>
        <w:t>nanogram</w:t>
      </w:r>
      <w:proofErr w:type="spellEnd"/>
      <w:r>
        <w:rPr>
          <w:rStyle w:val="Zwaar"/>
          <w:rFonts w:ascii="Arial" w:hAnsi="Arial" w:cs="Arial"/>
          <w:sz w:val="24"/>
          <w:szCs w:val="24"/>
        </w:rPr>
        <w:t xml:space="preserve"> = </w:t>
      </w:r>
      <w:r w:rsidR="00121F52">
        <w:rPr>
          <w:rStyle w:val="Zwaar"/>
          <w:rFonts w:ascii="Arial" w:hAnsi="Arial" w:cs="Arial"/>
          <w:sz w:val="24"/>
          <w:szCs w:val="24"/>
        </w:rPr>
        <w:t>0,000001 mg</w:t>
      </w:r>
    </w:p>
    <w:p w:rsidR="00F577F0" w:rsidRDefault="001C6A2F">
      <w:pPr>
        <w:rPr>
          <w:rStyle w:val="apple-converted-space"/>
          <w:rFonts w:ascii="Arial" w:hAnsi="Arial" w:cs="Arial"/>
          <w:bCs/>
          <w:color w:val="000000"/>
        </w:rPr>
      </w:pPr>
      <w:r w:rsidRPr="001C6A2F">
        <w:rPr>
          <w:rFonts w:ascii="Arial" w:hAnsi="Arial" w:cs="Arial"/>
          <w:shd w:val="clear" w:color="auto" w:fill="FFFFFF"/>
        </w:rPr>
        <w:t>Zink is nodig voor</w:t>
      </w:r>
      <w:r>
        <w:rPr>
          <w:rFonts w:ascii="Arial" w:hAnsi="Arial" w:cs="Arial"/>
          <w:shd w:val="clear" w:color="auto" w:fill="FFFFFF"/>
        </w:rPr>
        <w:t>:</w:t>
      </w:r>
      <w:r w:rsidRPr="001C6A2F">
        <w:rPr>
          <w:rFonts w:ascii="Arial" w:hAnsi="Arial" w:cs="Arial"/>
          <w:shd w:val="clear" w:color="auto" w:fill="FFFFFF"/>
        </w:rPr>
        <w:t xml:space="preserve"> </w:t>
      </w:r>
      <w:r w:rsidR="004941DE">
        <w:rPr>
          <w:rFonts w:ascii="Arial" w:hAnsi="Arial" w:cs="Arial"/>
          <w:shd w:val="clear" w:color="auto" w:fill="FFFFFF"/>
        </w:rPr>
        <w:t xml:space="preserve">de </w:t>
      </w:r>
      <w:r w:rsidRPr="001C6A2F">
        <w:rPr>
          <w:rFonts w:ascii="Arial" w:hAnsi="Arial" w:cs="Arial"/>
          <w:bCs/>
          <w:color w:val="000000"/>
        </w:rPr>
        <w:t>opbouw van eiwitten, de groei en ontwikkeling van weefsel, en een goede werking van het afweer-/immuunsysteem.</w:t>
      </w:r>
      <w:r w:rsidR="005132F6">
        <w:rPr>
          <w:rStyle w:val="apple-converted-space"/>
          <w:rFonts w:ascii="Arial" w:hAnsi="Arial" w:cs="Arial"/>
          <w:bCs/>
          <w:color w:val="000000"/>
        </w:rPr>
        <w:t xml:space="preserve"> Ook speelt zink</w:t>
      </w:r>
      <w:r w:rsidR="00F577F0">
        <w:rPr>
          <w:rStyle w:val="apple-converted-space"/>
          <w:rFonts w:ascii="Arial" w:hAnsi="Arial" w:cs="Arial"/>
          <w:bCs/>
          <w:color w:val="000000"/>
        </w:rPr>
        <w:t xml:space="preserve"> een belangrijke rol bij de enzym reacties</w:t>
      </w:r>
      <w:r w:rsidR="00ED1D31">
        <w:rPr>
          <w:rStyle w:val="apple-converted-space"/>
          <w:rFonts w:ascii="Arial" w:hAnsi="Arial" w:cs="Arial"/>
          <w:bCs/>
          <w:color w:val="000000"/>
        </w:rPr>
        <w:t xml:space="preserve"> (laat reactie versnellen of vertragen)</w:t>
      </w:r>
    </w:p>
    <w:p w:rsidR="00BD11E8" w:rsidRDefault="0000198A">
      <w:pPr>
        <w:rPr>
          <w:rFonts w:ascii="Arial" w:hAnsi="Arial" w:cs="Arial"/>
        </w:rPr>
      </w:pPr>
      <w:r w:rsidRPr="0000198A">
        <w:rPr>
          <w:rStyle w:val="apple-converted-space"/>
          <w:rFonts w:ascii="Arial" w:hAnsi="Arial" w:cs="Arial"/>
        </w:rPr>
        <w:t> </w:t>
      </w:r>
      <w:r w:rsidR="005132F6">
        <w:rPr>
          <w:rStyle w:val="apple-converted-space"/>
          <w:rFonts w:ascii="Arial" w:hAnsi="Arial" w:cs="Arial"/>
        </w:rPr>
        <w:t xml:space="preserve">In </w:t>
      </w:r>
      <w:r w:rsidR="00BD11E8">
        <w:rPr>
          <w:rFonts w:ascii="Arial" w:hAnsi="Arial" w:cs="Arial"/>
        </w:rPr>
        <w:t>Oesters</w:t>
      </w:r>
      <w:r w:rsidR="001C5C4E">
        <w:rPr>
          <w:rFonts w:ascii="Arial" w:hAnsi="Arial" w:cs="Arial"/>
        </w:rPr>
        <w:t>, volkoren graanproducten</w:t>
      </w:r>
      <w:r w:rsidR="00984E4E">
        <w:rPr>
          <w:rFonts w:ascii="Arial" w:hAnsi="Arial" w:cs="Arial"/>
        </w:rPr>
        <w:t>, rijst, kaas</w:t>
      </w:r>
      <w:r w:rsidR="005132F6">
        <w:rPr>
          <w:rFonts w:ascii="Arial" w:hAnsi="Arial" w:cs="Arial"/>
        </w:rPr>
        <w:t>, noten en</w:t>
      </w:r>
      <w:r w:rsidR="00984E4E">
        <w:rPr>
          <w:rFonts w:ascii="Arial" w:hAnsi="Arial" w:cs="Arial"/>
        </w:rPr>
        <w:t xml:space="preserve"> zaden</w:t>
      </w:r>
      <w:r w:rsidR="005132F6">
        <w:rPr>
          <w:rFonts w:ascii="Arial" w:hAnsi="Arial" w:cs="Arial"/>
        </w:rPr>
        <w:t xml:space="preserve"> komt zink het meest </w:t>
      </w:r>
      <w:r w:rsidR="004941DE">
        <w:rPr>
          <w:rFonts w:ascii="Arial" w:hAnsi="Arial" w:cs="Arial"/>
        </w:rPr>
        <w:t xml:space="preserve">in </w:t>
      </w:r>
      <w:r w:rsidR="005132F6">
        <w:rPr>
          <w:rFonts w:ascii="Arial" w:hAnsi="Arial" w:cs="Arial"/>
        </w:rPr>
        <w:t>voor.</w:t>
      </w:r>
    </w:p>
    <w:p w:rsidR="00B92326" w:rsidRDefault="00B92326">
      <w:pPr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21E4FEB9" wp14:editId="7314C1F0">
            <wp:extent cx="1811391" cy="1590675"/>
            <wp:effectExtent l="0" t="0" r="0" b="0"/>
            <wp:docPr id="1" name="Afbeelding 1" descr="http://www.vitamine-info.nl/typo3temp/_processed_/csm_Zink_shutterstock_161393798_ee639cb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amine-info.nl/typo3temp/_processed_/csm_Zink_shutterstock_161393798_ee639cb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91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8A" w:rsidRPr="005132F6" w:rsidRDefault="0000198A" w:rsidP="005132F6">
      <w:pPr>
        <w:spacing w:before="225" w:after="75" w:line="315" w:lineRule="atLeast"/>
        <w:outlineLvl w:val="3"/>
        <w:rPr>
          <w:rFonts w:ascii="Arial" w:eastAsia="Times New Roman" w:hAnsi="Arial" w:cs="Arial"/>
          <w:b/>
          <w:bCs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In Nederland zijn geen gevallen bekend van mensen met symptomen</w:t>
      </w:r>
      <w:r w:rsidR="004F7F1A">
        <w:rPr>
          <w:rFonts w:ascii="Arial" w:eastAsia="Times New Roman" w:hAnsi="Arial" w:cs="Arial"/>
          <w:lang w:eastAsia="nl-NL"/>
        </w:rPr>
        <w:t xml:space="preserve"> ook wel verschijnselen,</w:t>
      </w:r>
      <w:r w:rsidRPr="0000198A">
        <w:rPr>
          <w:rFonts w:ascii="Arial" w:eastAsia="Times New Roman" w:hAnsi="Arial" w:cs="Arial"/>
          <w:lang w:eastAsia="nl-NL"/>
        </w:rPr>
        <w:t xml:space="preserve"> van een tekort aan zink. Een tekort aa</w:t>
      </w:r>
      <w:r w:rsidR="004F7F1A">
        <w:rPr>
          <w:rFonts w:ascii="Arial" w:eastAsia="Times New Roman" w:hAnsi="Arial" w:cs="Arial"/>
          <w:lang w:eastAsia="nl-NL"/>
        </w:rPr>
        <w:t>n zink kan je zo zien:</w:t>
      </w:r>
    </w:p>
    <w:p w:rsidR="0000198A" w:rsidRPr="0000198A" w:rsidRDefault="0000198A" w:rsidP="0000198A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afwijkingen aan de huid, slijmvliezen en skelet</w:t>
      </w:r>
    </w:p>
    <w:p w:rsidR="0000198A" w:rsidRPr="0000198A" w:rsidRDefault="0000198A" w:rsidP="0000198A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anders ruiken en proeven</w:t>
      </w:r>
    </w:p>
    <w:p w:rsidR="0000198A" w:rsidRPr="0000198A" w:rsidRDefault="0000198A" w:rsidP="0000198A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achterblijvende groei en ontwikkeling van het geslacht</w:t>
      </w:r>
    </w:p>
    <w:p w:rsidR="0000198A" w:rsidRPr="0000198A" w:rsidRDefault="0000198A" w:rsidP="0000198A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verminderde afweer tegen infecties en nachtblindheid</w:t>
      </w:r>
    </w:p>
    <w:p w:rsidR="0000198A" w:rsidRPr="005132F6" w:rsidRDefault="00743010" w:rsidP="005132F6">
      <w:pPr>
        <w:spacing w:before="225" w:after="75" w:line="315" w:lineRule="atLeast"/>
        <w:outlineLvl w:val="3"/>
        <w:rPr>
          <w:rFonts w:ascii="Arial" w:eastAsia="Times New Roman" w:hAnsi="Arial" w:cs="Arial"/>
          <w:b/>
          <w:bCs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08921A9" wp14:editId="57DD34DF">
            <wp:simplePos x="0" y="0"/>
            <wp:positionH relativeFrom="column">
              <wp:posOffset>3215005</wp:posOffset>
            </wp:positionH>
            <wp:positionV relativeFrom="paragraph">
              <wp:posOffset>630555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Afbeelding 3" descr="https://www.kruidvat.nl/medias/sys_master/front/prd/894822979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uidvat.nl/medias/sys_master/front/prd/8948229799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8A" w:rsidRPr="0000198A">
        <w:rPr>
          <w:rFonts w:ascii="Arial" w:eastAsia="Times New Roman" w:hAnsi="Arial" w:cs="Arial"/>
          <w:lang w:eastAsia="nl-NL"/>
        </w:rPr>
        <w:t>Het is vrijwel onmogelijk om te veel zink binnen te krijgen via eten. Als je langdurig elke dag een hoge dosis zinktabletten gebruikt, kan een tekort aan</w:t>
      </w:r>
      <w:r w:rsidR="005132F6">
        <w:rPr>
          <w:rFonts w:ascii="Arial" w:eastAsia="Times New Roman" w:hAnsi="Arial" w:cs="Arial"/>
          <w:lang w:eastAsia="nl-NL"/>
        </w:rPr>
        <w:t xml:space="preserve"> </w:t>
      </w:r>
      <w:hyperlink r:id="rId9" w:history="1">
        <w:r w:rsidR="0000198A" w:rsidRPr="005132F6">
          <w:rPr>
            <w:rFonts w:ascii="Arial" w:eastAsia="Times New Roman" w:hAnsi="Arial" w:cs="Arial"/>
            <w:bdr w:val="none" w:sz="0" w:space="0" w:color="auto" w:frame="1"/>
            <w:lang w:eastAsia="nl-NL"/>
          </w:rPr>
          <w:t>koper</w:t>
        </w:r>
      </w:hyperlink>
      <w:r w:rsidR="005132F6">
        <w:rPr>
          <w:rFonts w:ascii="Arial" w:eastAsia="Times New Roman" w:hAnsi="Arial" w:cs="Arial"/>
          <w:lang w:eastAsia="nl-NL"/>
        </w:rPr>
        <w:t> ontstaan. Voor</w:t>
      </w:r>
      <w:r w:rsidR="00801159">
        <w:rPr>
          <w:rFonts w:ascii="Arial" w:eastAsia="Times New Roman" w:hAnsi="Arial" w:cs="Arial"/>
          <w:lang w:eastAsia="nl-NL"/>
        </w:rPr>
        <w:t xml:space="preserve"> het veilig innemen </w:t>
      </w:r>
      <w:r w:rsidR="0000198A" w:rsidRPr="0000198A">
        <w:rPr>
          <w:rFonts w:ascii="Arial" w:eastAsia="Times New Roman" w:hAnsi="Arial" w:cs="Arial"/>
          <w:lang w:eastAsia="nl-NL"/>
        </w:rPr>
        <w:t>van zink geldt:</w:t>
      </w:r>
    </w:p>
    <w:p w:rsidR="0000198A" w:rsidRPr="0000198A" w:rsidRDefault="0000198A" w:rsidP="0000198A">
      <w:pPr>
        <w:numPr>
          <w:ilvl w:val="0"/>
          <w:numId w:val="3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7 milligram per dag voor kinderen van 1 tot 3 jaar</w:t>
      </w:r>
    </w:p>
    <w:p w:rsidR="0000198A" w:rsidRDefault="0000198A" w:rsidP="0000198A">
      <w:pPr>
        <w:numPr>
          <w:ilvl w:val="0"/>
          <w:numId w:val="3"/>
        </w:numPr>
        <w:spacing w:after="0" w:line="315" w:lineRule="atLeast"/>
        <w:ind w:left="0"/>
        <w:rPr>
          <w:rFonts w:ascii="Arial" w:eastAsia="Times New Roman" w:hAnsi="Arial" w:cs="Arial"/>
          <w:lang w:eastAsia="nl-NL"/>
        </w:rPr>
      </w:pPr>
      <w:r w:rsidRPr="0000198A">
        <w:rPr>
          <w:rFonts w:ascii="Arial" w:eastAsia="Times New Roman" w:hAnsi="Arial" w:cs="Arial"/>
          <w:lang w:eastAsia="nl-NL"/>
        </w:rPr>
        <w:t>maximaal 25 milligram per dag voor volwassenen</w:t>
      </w:r>
    </w:p>
    <w:p w:rsidR="0000198A" w:rsidRDefault="0000198A">
      <w:pPr>
        <w:rPr>
          <w:rStyle w:val="apple-converted-space"/>
          <w:rFonts w:ascii="Arial" w:hAnsi="Arial" w:cs="Arial"/>
          <w:bCs/>
        </w:rPr>
      </w:pPr>
    </w:p>
    <w:p w:rsidR="00B92326" w:rsidRDefault="00B92326" w:rsidP="0000198A">
      <w:pPr>
        <w:spacing w:after="240" w:line="315" w:lineRule="atLeast"/>
        <w:rPr>
          <w:rStyle w:val="apple-converted-space"/>
          <w:rFonts w:ascii="Arial" w:hAnsi="Arial" w:cs="Arial"/>
          <w:bCs/>
        </w:rPr>
      </w:pPr>
    </w:p>
    <w:p w:rsidR="00B92326" w:rsidRDefault="00B92326" w:rsidP="0000198A">
      <w:pPr>
        <w:spacing w:after="240" w:line="315" w:lineRule="atLeast"/>
        <w:rPr>
          <w:rStyle w:val="apple-converted-space"/>
          <w:rFonts w:ascii="Arial" w:hAnsi="Arial" w:cs="Arial"/>
          <w:bCs/>
        </w:rPr>
      </w:pPr>
    </w:p>
    <w:p w:rsidR="00F577F0" w:rsidRDefault="00F577F0" w:rsidP="0000198A">
      <w:pPr>
        <w:spacing w:after="24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Volwassene bev</w:t>
      </w:r>
      <w:r w:rsidR="00801159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at gemiddeld: 1,5/3,0 gram zink,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1-2 gram  in onze spieren opgeslagen</w:t>
      </w:r>
      <w:r w:rsidR="004941DE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.</w:t>
      </w:r>
      <w:bookmarkStart w:id="0" w:name="_GoBack"/>
      <w:bookmarkEnd w:id="0"/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</w:t>
      </w:r>
    </w:p>
    <w:p w:rsidR="00F577F0" w:rsidRPr="0000198A" w:rsidRDefault="00F577F0" w:rsidP="0000198A">
      <w:pPr>
        <w:spacing w:after="24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Hoge concentraties zink zitten in: rode en witte bloedlichaampjes, botten, huis, haar</w:t>
      </w:r>
      <w:r w:rsidR="00801159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,nieren, lever en prostaat.</w:t>
      </w:r>
    </w:p>
    <w:tbl>
      <w:tblPr>
        <w:tblW w:w="7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464"/>
      </w:tblGrid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Categorie/leeftijd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Dagelijkse aanbevelingen van zink (milligram)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Kinderen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6-11 maanden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5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1-2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5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2-5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6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6-9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7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Mannen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9-13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11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14-18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12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19-50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50-70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&gt; 70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Vrouwen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9-13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8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14-18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19-50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7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50-70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7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&gt; 70 jaar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7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Zwangere vrouwen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</w:t>
            </w:r>
          </w:p>
        </w:tc>
      </w:tr>
      <w:tr w:rsidR="0000198A" w:rsidRPr="0000198A" w:rsidTr="0000198A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Vrouwen die borstvoeding geven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11</w:t>
            </w:r>
          </w:p>
        </w:tc>
      </w:tr>
      <w:tr w:rsidR="0000198A" w:rsidRPr="0000198A" w:rsidTr="0000198A"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98A" w:rsidRPr="0000198A" w:rsidRDefault="0000198A" w:rsidP="0000198A">
            <w:pPr>
              <w:spacing w:after="0" w:line="315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</w:pPr>
            <w:r w:rsidRPr="0000198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00198A" w:rsidRDefault="0000198A">
      <w:pPr>
        <w:rPr>
          <w:rFonts w:ascii="Arial" w:hAnsi="Arial" w:cs="Arial"/>
        </w:rPr>
      </w:pPr>
    </w:p>
    <w:p w:rsidR="00801159" w:rsidRPr="00B92326" w:rsidRDefault="00801159">
      <w:pPr>
        <w:rPr>
          <w:rFonts w:ascii="Arial" w:hAnsi="Arial" w:cs="Arial"/>
          <w:b/>
        </w:rPr>
      </w:pPr>
      <w:r w:rsidRPr="00B92326">
        <w:rPr>
          <w:rFonts w:ascii="Arial" w:hAnsi="Arial" w:cs="Arial"/>
          <w:b/>
        </w:rPr>
        <w:t>Een paar weetjes over zink:</w:t>
      </w:r>
    </w:p>
    <w:p w:rsidR="00F577F0" w:rsidRDefault="009D6B74" w:rsidP="0080115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801159">
        <w:rPr>
          <w:rFonts w:ascii="Arial" w:hAnsi="Arial" w:cs="Arial"/>
        </w:rPr>
        <w:t xml:space="preserve">Zink van dierlijke eiwitten: </w:t>
      </w:r>
      <w:r w:rsidR="00801159" w:rsidRPr="00801159">
        <w:rPr>
          <w:rFonts w:ascii="Arial" w:hAnsi="Arial" w:cs="Arial"/>
        </w:rPr>
        <w:t xml:space="preserve">worden </w:t>
      </w:r>
      <w:r w:rsidRPr="00801159">
        <w:rPr>
          <w:rFonts w:ascii="Arial" w:hAnsi="Arial" w:cs="Arial"/>
        </w:rPr>
        <w:t>sneller</w:t>
      </w:r>
      <w:r w:rsidR="00F577F0" w:rsidRPr="00801159">
        <w:rPr>
          <w:rFonts w:ascii="Arial" w:hAnsi="Arial" w:cs="Arial"/>
        </w:rPr>
        <w:t xml:space="preserve"> opgenomen dan eiwitten van plantaardig zink</w:t>
      </w:r>
      <w:r w:rsidR="00801159" w:rsidRPr="00801159">
        <w:rPr>
          <w:rFonts w:ascii="Arial" w:hAnsi="Arial" w:cs="Arial"/>
        </w:rPr>
        <w:t>.</w:t>
      </w:r>
    </w:p>
    <w:p w:rsidR="00236C2B" w:rsidRDefault="00236C2B" w:rsidP="0080115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801159">
        <w:rPr>
          <w:rFonts w:ascii="Arial" w:hAnsi="Arial" w:cs="Arial"/>
        </w:rPr>
        <w:t>Zink word afgescheiden door urine, zweet, afschilveren van de huid en verlies van haren</w:t>
      </w:r>
    </w:p>
    <w:p w:rsidR="00236C2B" w:rsidRPr="00801159" w:rsidRDefault="00236C2B" w:rsidP="0080115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801159">
        <w:rPr>
          <w:rFonts w:ascii="Arial" w:hAnsi="Arial" w:cs="Arial"/>
        </w:rPr>
        <w:t xml:space="preserve">Gezondheidsproblemen door zinktekort komt bijna </w:t>
      </w:r>
      <w:r w:rsidR="00801159">
        <w:rPr>
          <w:rFonts w:ascii="Arial" w:hAnsi="Arial" w:cs="Arial"/>
        </w:rPr>
        <w:t>nooit voor. Bij bejaarden kan dit het snelst optreden.</w:t>
      </w:r>
    </w:p>
    <w:sectPr w:rsidR="00236C2B" w:rsidRPr="0080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05A"/>
    <w:multiLevelType w:val="multilevel"/>
    <w:tmpl w:val="CA6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71E5"/>
    <w:multiLevelType w:val="multilevel"/>
    <w:tmpl w:val="4CDE6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23056"/>
    <w:multiLevelType w:val="hybridMultilevel"/>
    <w:tmpl w:val="1F1A6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A2AB9"/>
    <w:multiLevelType w:val="multilevel"/>
    <w:tmpl w:val="4E22C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2F"/>
    <w:rsid w:val="0000198A"/>
    <w:rsid w:val="000236AF"/>
    <w:rsid w:val="00121F52"/>
    <w:rsid w:val="001C5C4E"/>
    <w:rsid w:val="001C6A2F"/>
    <w:rsid w:val="00236C2B"/>
    <w:rsid w:val="003423FA"/>
    <w:rsid w:val="004941DE"/>
    <w:rsid w:val="004F0BD1"/>
    <w:rsid w:val="004F7F1A"/>
    <w:rsid w:val="005132F6"/>
    <w:rsid w:val="007218F0"/>
    <w:rsid w:val="00743010"/>
    <w:rsid w:val="00801159"/>
    <w:rsid w:val="00876CC1"/>
    <w:rsid w:val="0093010C"/>
    <w:rsid w:val="00984E4E"/>
    <w:rsid w:val="009C3A86"/>
    <w:rsid w:val="009D6B74"/>
    <w:rsid w:val="009F6CC3"/>
    <w:rsid w:val="00AE3013"/>
    <w:rsid w:val="00B23D1E"/>
    <w:rsid w:val="00B92326"/>
    <w:rsid w:val="00BD11E8"/>
    <w:rsid w:val="00BD6A16"/>
    <w:rsid w:val="00BE3CAC"/>
    <w:rsid w:val="00D80472"/>
    <w:rsid w:val="00ED1D31"/>
    <w:rsid w:val="00F134B4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1C6A2F"/>
  </w:style>
  <w:style w:type="paragraph" w:styleId="Ballontekst">
    <w:name w:val="Balloon Text"/>
    <w:basedOn w:val="Standaard"/>
    <w:link w:val="BallontekstChar"/>
    <w:uiPriority w:val="99"/>
    <w:semiHidden/>
    <w:unhideWhenUsed/>
    <w:rsid w:val="0000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19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00198A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21F52"/>
    <w:rPr>
      <w:b/>
      <w:bCs/>
    </w:rPr>
  </w:style>
  <w:style w:type="paragraph" w:styleId="Lijstalinea">
    <w:name w:val="List Paragraph"/>
    <w:basedOn w:val="Standaard"/>
    <w:uiPriority w:val="34"/>
    <w:qFormat/>
    <w:rsid w:val="00801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1C6A2F"/>
  </w:style>
  <w:style w:type="paragraph" w:styleId="Ballontekst">
    <w:name w:val="Balloon Text"/>
    <w:basedOn w:val="Standaard"/>
    <w:link w:val="BallontekstChar"/>
    <w:uiPriority w:val="99"/>
    <w:semiHidden/>
    <w:unhideWhenUsed/>
    <w:rsid w:val="0000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19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00198A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21F52"/>
    <w:rPr>
      <w:b/>
      <w:bCs/>
    </w:rPr>
  </w:style>
  <w:style w:type="paragraph" w:styleId="Lijstalinea">
    <w:name w:val="List Paragraph"/>
    <w:basedOn w:val="Standaard"/>
    <w:uiPriority w:val="34"/>
    <w:qFormat/>
    <w:rsid w:val="0080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62">
          <w:marLeft w:val="0"/>
          <w:marRight w:val="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7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06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3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4" w:color="006131"/>
                <w:right w:val="none" w:sz="0" w:space="0" w:color="auto"/>
              </w:divBdr>
            </w:div>
            <w:div w:id="154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8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7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335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</w:div>
                  </w:divsChild>
                </w:div>
              </w:divsChild>
            </w:div>
          </w:divsChild>
        </w:div>
      </w:divsChild>
    </w:div>
    <w:div w:id="708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517">
          <w:marLeft w:val="2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807">
          <w:marLeft w:val="2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edingscentrum.nl/encyclopedie/koper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2015-09-30T17:28:00Z</dcterms:created>
  <dcterms:modified xsi:type="dcterms:W3CDTF">2015-09-30T17:28:00Z</dcterms:modified>
</cp:coreProperties>
</file>